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4CA" w:rsidRPr="00D074CA" w:rsidRDefault="00D074CA" w:rsidP="00642F9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074CA">
        <w:rPr>
          <w:rFonts w:ascii="Times New Roman" w:hAnsi="Times New Roman" w:cs="Times New Roman"/>
          <w:b/>
          <w:sz w:val="28"/>
          <w:szCs w:val="28"/>
        </w:rPr>
        <w:t>Правила перевозки детей в автомобиле, категории и группы детских удерживающих устройств</w:t>
      </w:r>
    </w:p>
    <w:bookmarkEnd w:id="0"/>
    <w:p w:rsidR="00D074CA" w:rsidRPr="00D074CA" w:rsidRDefault="00D074CA" w:rsidP="00642F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4CA">
        <w:rPr>
          <w:rFonts w:ascii="Times New Roman" w:hAnsi="Times New Roman" w:cs="Times New Roman"/>
          <w:sz w:val="28"/>
          <w:szCs w:val="28"/>
        </w:rPr>
        <w:t>По правилам дорожного движения водитель при движении автомобиля должен быть пристегнут ремнями безопасности и не перевозить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4CA">
        <w:rPr>
          <w:rFonts w:ascii="Times New Roman" w:hAnsi="Times New Roman" w:cs="Times New Roman"/>
          <w:sz w:val="28"/>
          <w:szCs w:val="28"/>
        </w:rPr>
        <w:t>пристегнутых пассажиров. Особое внимание уделяется безопасности перевозки детей.</w:t>
      </w:r>
    </w:p>
    <w:p w:rsidR="00D074CA" w:rsidRPr="00D074CA" w:rsidRDefault="00D074CA" w:rsidP="00642F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4CA">
        <w:rPr>
          <w:rFonts w:ascii="Times New Roman" w:hAnsi="Times New Roman" w:cs="Times New Roman"/>
          <w:sz w:val="28"/>
          <w:szCs w:val="28"/>
        </w:rPr>
        <w:t>Что такое «Детское удерживающее устройство»</w:t>
      </w:r>
    </w:p>
    <w:p w:rsidR="00D074CA" w:rsidRPr="00D074CA" w:rsidRDefault="00D074CA" w:rsidP="00642F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4CA">
        <w:rPr>
          <w:rFonts w:ascii="Times New Roman" w:hAnsi="Times New Roman" w:cs="Times New Roman"/>
          <w:sz w:val="28"/>
          <w:szCs w:val="28"/>
        </w:rPr>
        <w:t>Понятие детского удерживающего устройства дано в ГОСТ Р 41.44-2005</w:t>
      </w:r>
    </w:p>
    <w:p w:rsidR="00D074CA" w:rsidRPr="00D074CA" w:rsidRDefault="00D074CA" w:rsidP="00642F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4CA">
        <w:rPr>
          <w:rFonts w:ascii="Times New Roman" w:hAnsi="Times New Roman" w:cs="Times New Roman"/>
          <w:sz w:val="28"/>
          <w:szCs w:val="28"/>
        </w:rPr>
        <w:t xml:space="preserve">Согласно этого стандарта, детское удерживающее устройство – это совокупность элементов, состоящая из: лямок или гибких элементов с пряжками; регулирующих устройств; деталей крепления; и в некоторых случаях, дополнительного устройства (например, детской люльки, съемного детского кресла, дополнительного сиденья и/или </w:t>
      </w:r>
      <w:proofErr w:type="spellStart"/>
      <w:r w:rsidRPr="00D074CA">
        <w:rPr>
          <w:rFonts w:ascii="Times New Roman" w:hAnsi="Times New Roman" w:cs="Times New Roman"/>
          <w:sz w:val="28"/>
          <w:szCs w:val="28"/>
        </w:rPr>
        <w:t>противоударного</w:t>
      </w:r>
      <w:proofErr w:type="spellEnd"/>
      <w:r w:rsidRPr="00D074CA">
        <w:rPr>
          <w:rFonts w:ascii="Times New Roman" w:hAnsi="Times New Roman" w:cs="Times New Roman"/>
          <w:sz w:val="28"/>
          <w:szCs w:val="28"/>
        </w:rPr>
        <w:t xml:space="preserve"> экрана), которое прикрепляется к внутренней части кузова автомобиля.</w:t>
      </w:r>
    </w:p>
    <w:p w:rsidR="00D074CA" w:rsidRPr="00D074CA" w:rsidRDefault="00D074CA" w:rsidP="00642F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4CA">
        <w:rPr>
          <w:rFonts w:ascii="Times New Roman" w:hAnsi="Times New Roman" w:cs="Times New Roman"/>
          <w:sz w:val="28"/>
          <w:szCs w:val="28"/>
        </w:rPr>
        <w:t>Устройство должно быть сконструировано так, чтобы в случае столкновения или резкого торможения автомобиля уменьшить опасность ранения ребенка,  ограничить его подвижность.</w:t>
      </w:r>
    </w:p>
    <w:p w:rsidR="00D074CA" w:rsidRPr="00D074CA" w:rsidRDefault="00D074CA" w:rsidP="00642F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4CA">
        <w:rPr>
          <w:rFonts w:ascii="Times New Roman" w:hAnsi="Times New Roman" w:cs="Times New Roman"/>
          <w:sz w:val="28"/>
          <w:szCs w:val="28"/>
        </w:rPr>
        <w:t>Детские удерживающие устройства подразделяют на пять весовых групп:</w:t>
      </w:r>
    </w:p>
    <w:p w:rsidR="00D074CA" w:rsidRPr="00D074CA" w:rsidRDefault="00D074CA" w:rsidP="00642F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4CA">
        <w:rPr>
          <w:rFonts w:ascii="Times New Roman" w:hAnsi="Times New Roman" w:cs="Times New Roman"/>
          <w:sz w:val="28"/>
          <w:szCs w:val="28"/>
        </w:rPr>
        <w:t>группа 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4C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074CA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D074CA">
        <w:rPr>
          <w:rFonts w:ascii="Times New Roman" w:hAnsi="Times New Roman" w:cs="Times New Roman"/>
          <w:sz w:val="28"/>
          <w:szCs w:val="28"/>
        </w:rPr>
        <w:t xml:space="preserve"> 0) – для детей массой менее 10 кг;</w:t>
      </w:r>
    </w:p>
    <w:p w:rsidR="00D074CA" w:rsidRPr="00D074CA" w:rsidRDefault="00D074CA" w:rsidP="00642F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4CA">
        <w:rPr>
          <w:rFonts w:ascii="Times New Roman" w:hAnsi="Times New Roman" w:cs="Times New Roman"/>
          <w:sz w:val="28"/>
          <w:szCs w:val="28"/>
        </w:rPr>
        <w:t xml:space="preserve"> группа 0+ (</w:t>
      </w:r>
      <w:proofErr w:type="spellStart"/>
      <w:r w:rsidRPr="00D074CA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D074CA">
        <w:rPr>
          <w:rFonts w:ascii="Times New Roman" w:hAnsi="Times New Roman" w:cs="Times New Roman"/>
          <w:sz w:val="28"/>
          <w:szCs w:val="28"/>
        </w:rPr>
        <w:t xml:space="preserve"> 0+) – для детей массой менее 13 кг;</w:t>
      </w:r>
    </w:p>
    <w:p w:rsidR="00D074CA" w:rsidRPr="00D074CA" w:rsidRDefault="00D074CA" w:rsidP="00642F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4CA">
        <w:rPr>
          <w:rFonts w:ascii="Times New Roman" w:hAnsi="Times New Roman" w:cs="Times New Roman"/>
          <w:sz w:val="28"/>
          <w:szCs w:val="28"/>
        </w:rPr>
        <w:t xml:space="preserve"> группа I (</w:t>
      </w:r>
      <w:proofErr w:type="spellStart"/>
      <w:r w:rsidRPr="00D074CA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D074CA">
        <w:rPr>
          <w:rFonts w:ascii="Times New Roman" w:hAnsi="Times New Roman" w:cs="Times New Roman"/>
          <w:sz w:val="28"/>
          <w:szCs w:val="28"/>
        </w:rPr>
        <w:t xml:space="preserve"> I) – для детей массой 9-18 кг;</w:t>
      </w:r>
    </w:p>
    <w:p w:rsidR="00D074CA" w:rsidRPr="00D074CA" w:rsidRDefault="00D074CA" w:rsidP="00642F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4CA">
        <w:rPr>
          <w:rFonts w:ascii="Times New Roman" w:hAnsi="Times New Roman" w:cs="Times New Roman"/>
          <w:sz w:val="28"/>
          <w:szCs w:val="28"/>
        </w:rPr>
        <w:t xml:space="preserve"> группа II (</w:t>
      </w:r>
      <w:proofErr w:type="spellStart"/>
      <w:r w:rsidRPr="00D074CA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D074CA">
        <w:rPr>
          <w:rFonts w:ascii="Times New Roman" w:hAnsi="Times New Roman" w:cs="Times New Roman"/>
          <w:sz w:val="28"/>
          <w:szCs w:val="28"/>
        </w:rPr>
        <w:t xml:space="preserve"> II) – для детей массой 15-25 кг;</w:t>
      </w:r>
    </w:p>
    <w:p w:rsidR="00D074CA" w:rsidRPr="00D074CA" w:rsidRDefault="00D074CA" w:rsidP="00642F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4CA">
        <w:rPr>
          <w:rFonts w:ascii="Times New Roman" w:hAnsi="Times New Roman" w:cs="Times New Roman"/>
          <w:sz w:val="28"/>
          <w:szCs w:val="28"/>
        </w:rPr>
        <w:t xml:space="preserve"> группа III (</w:t>
      </w:r>
      <w:proofErr w:type="spellStart"/>
      <w:r w:rsidRPr="00D074CA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D074CA">
        <w:rPr>
          <w:rFonts w:ascii="Times New Roman" w:hAnsi="Times New Roman" w:cs="Times New Roman"/>
          <w:sz w:val="28"/>
          <w:szCs w:val="28"/>
        </w:rPr>
        <w:t xml:space="preserve"> III) – для детей массой 22-36 кг.</w:t>
      </w:r>
    </w:p>
    <w:p w:rsidR="00D074CA" w:rsidRPr="00D074CA" w:rsidRDefault="00D074CA" w:rsidP="00642F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4CA">
        <w:rPr>
          <w:rFonts w:ascii="Times New Roman" w:hAnsi="Times New Roman" w:cs="Times New Roman"/>
          <w:sz w:val="28"/>
          <w:szCs w:val="28"/>
        </w:rPr>
        <w:t xml:space="preserve">Для детей до 7 лет: </w:t>
      </w:r>
    </w:p>
    <w:p w:rsidR="00D074CA" w:rsidRPr="00D074CA" w:rsidRDefault="00D074CA" w:rsidP="00642F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4CA">
        <w:rPr>
          <w:rFonts w:ascii="Times New Roman" w:hAnsi="Times New Roman" w:cs="Times New Roman"/>
          <w:sz w:val="28"/>
          <w:szCs w:val="28"/>
        </w:rPr>
        <w:t>Обязательно использование кресла или люльки.</w:t>
      </w:r>
    </w:p>
    <w:p w:rsidR="00D074CA" w:rsidRPr="00D074CA" w:rsidRDefault="00D074CA" w:rsidP="00642F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4CA">
        <w:rPr>
          <w:rFonts w:ascii="Times New Roman" w:hAnsi="Times New Roman" w:cs="Times New Roman"/>
          <w:sz w:val="28"/>
          <w:szCs w:val="28"/>
        </w:rPr>
        <w:t>Эти детские удерживающие устройства разделены на группы в зависимости от веса ребенка. Нужно использовать изделие соответствующей весовой группы.</w:t>
      </w:r>
    </w:p>
    <w:p w:rsidR="00D074CA" w:rsidRPr="00D074CA" w:rsidRDefault="00D074CA" w:rsidP="00642F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4CA">
        <w:rPr>
          <w:rFonts w:ascii="Times New Roman" w:hAnsi="Times New Roman" w:cs="Times New Roman"/>
          <w:sz w:val="28"/>
          <w:szCs w:val="28"/>
        </w:rPr>
        <w:t xml:space="preserve">Отсутствие подобного детского удерживающего устройства грозит штрафом в 3 000 руб. </w:t>
      </w:r>
    </w:p>
    <w:p w:rsidR="00D074CA" w:rsidRPr="00D074CA" w:rsidRDefault="00D074CA" w:rsidP="00642F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4CA">
        <w:rPr>
          <w:rFonts w:ascii="Times New Roman" w:hAnsi="Times New Roman" w:cs="Times New Roman"/>
          <w:sz w:val="28"/>
          <w:szCs w:val="28"/>
        </w:rPr>
        <w:t>Кресло или люльку можно устанавливать как на переднее, так и на заднее сиденье. Крепить согласно инструкции. Если изделие оборудовано собственными ремнями безопасности, то именно ими и следует пристегивать ребенка. Если ремней нет, то использовать следует штатный ремень безопасности согласно инструкции к детскому удерживающему устройству.</w:t>
      </w:r>
    </w:p>
    <w:p w:rsidR="00D074CA" w:rsidRPr="00D074CA" w:rsidRDefault="00D074CA" w:rsidP="00642F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4CA">
        <w:rPr>
          <w:rFonts w:ascii="Times New Roman" w:hAnsi="Times New Roman" w:cs="Times New Roman"/>
          <w:sz w:val="28"/>
          <w:szCs w:val="28"/>
        </w:rPr>
        <w:t xml:space="preserve">Использование заменителей кресел — таких как адаптеры ремней безопасности — теперь не допускается. </w:t>
      </w:r>
    </w:p>
    <w:p w:rsidR="00D074CA" w:rsidRPr="00D074CA" w:rsidRDefault="00D074CA" w:rsidP="00642F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4CA">
        <w:rPr>
          <w:rFonts w:ascii="Times New Roman" w:hAnsi="Times New Roman" w:cs="Times New Roman"/>
          <w:sz w:val="28"/>
          <w:szCs w:val="28"/>
        </w:rPr>
        <w:lastRenderedPageBreak/>
        <w:t xml:space="preserve">Для детей от 7 до 12 лет: </w:t>
      </w:r>
    </w:p>
    <w:p w:rsidR="00D074CA" w:rsidRPr="00D074CA" w:rsidRDefault="00D074CA" w:rsidP="00642F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4CA">
        <w:rPr>
          <w:rFonts w:ascii="Times New Roman" w:hAnsi="Times New Roman" w:cs="Times New Roman"/>
          <w:sz w:val="28"/>
          <w:szCs w:val="28"/>
        </w:rPr>
        <w:t>Использование детских удерживающих устройств — дело добровольное, если ребенок сидит сзади (в этом случае достаточно пристегнуть его штатным ремнём безопасности автомобиля). Хотя за отсутствие детского удерживающего устройства в этом случае больше не штрафуют, эксперты тем не менее рекомендуют использовать кресло или бустер. Без таких устройств уровень безопасности существенно понижается.</w:t>
      </w:r>
    </w:p>
    <w:p w:rsidR="00D074CA" w:rsidRPr="00D074CA" w:rsidRDefault="00D074CA" w:rsidP="00642F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4CA">
        <w:rPr>
          <w:rFonts w:ascii="Times New Roman" w:hAnsi="Times New Roman" w:cs="Times New Roman"/>
          <w:sz w:val="28"/>
          <w:szCs w:val="28"/>
        </w:rPr>
        <w:t>На переднем сиденье обязательно использование кресла или бустера, соответствующего весу ребенка. Отсутствие детского удерживающего устройства — штраф в 3 000 руб.</w:t>
      </w:r>
    </w:p>
    <w:p w:rsidR="00D074CA" w:rsidRPr="00D074CA" w:rsidRDefault="00D074CA" w:rsidP="00642F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4CA">
        <w:rPr>
          <w:rFonts w:ascii="Times New Roman" w:hAnsi="Times New Roman" w:cs="Times New Roman"/>
          <w:sz w:val="28"/>
          <w:szCs w:val="28"/>
        </w:rPr>
        <w:t>Использование заменителей кресел — таких как адаптеры ремней безопасности — теперь не допускается.</w:t>
      </w:r>
    </w:p>
    <w:p w:rsidR="00D074CA" w:rsidRPr="00D074CA" w:rsidRDefault="00D074CA" w:rsidP="00642F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4CA">
        <w:rPr>
          <w:rFonts w:ascii="Times New Roman" w:hAnsi="Times New Roman" w:cs="Times New Roman"/>
          <w:sz w:val="28"/>
          <w:szCs w:val="28"/>
        </w:rPr>
        <w:t>Детей старше 12 лет можно перевозить на любом месте в автомобиле без использования детских кресел или бустеров, пристегивая штатным ремнем безопасности.</w:t>
      </w:r>
    </w:p>
    <w:p w:rsidR="00AA043D" w:rsidRPr="00D074CA" w:rsidRDefault="00D074CA" w:rsidP="00642F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4CA">
        <w:rPr>
          <w:rFonts w:ascii="Times New Roman" w:hAnsi="Times New Roman" w:cs="Times New Roman"/>
          <w:sz w:val="28"/>
          <w:szCs w:val="28"/>
        </w:rPr>
        <w:t>Отдельно отметим, что правительство дает возможность перевозить ребенка, пристегивая лишь ремнем безопасности, такое послабление сделано только для детей младше 12 лет, которые не могут уместиться в автокресла в силу высокого роста (выше 150 см) или веса (больше 36 кг). Для остальных выбор должен быть однозначен — только детские автокресла, подобранные по росту и весу ребенка.</w:t>
      </w:r>
    </w:p>
    <w:sectPr w:rsidR="00AA043D" w:rsidRPr="00D07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74CA"/>
    <w:rsid w:val="00642F9B"/>
    <w:rsid w:val="00AA043D"/>
    <w:rsid w:val="00D0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2F169B-1A7D-4059-893C-42D5E43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486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Андрей</cp:lastModifiedBy>
  <cp:revision>5</cp:revision>
  <dcterms:created xsi:type="dcterms:W3CDTF">2018-03-29T09:53:00Z</dcterms:created>
  <dcterms:modified xsi:type="dcterms:W3CDTF">2018-03-25T19:22:00Z</dcterms:modified>
</cp:coreProperties>
</file>